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67" w:rsidRPr="008C0142" w:rsidRDefault="00FE2C67" w:rsidP="00FE2C67">
      <w:pPr>
        <w:pStyle w:val="a3"/>
        <w:rPr>
          <w:rFonts w:ascii="標楷體" w:hAnsi="標楷體"/>
        </w:rPr>
      </w:pPr>
      <w:bookmarkStart w:id="0" w:name="_Toc119916402"/>
      <w:bookmarkStart w:id="1" w:name="_GoBack"/>
      <w:r w:rsidRPr="008C0142">
        <w:rPr>
          <w:rFonts w:ascii="標楷體" w:hAnsi="標楷體" w:hint="eastAsia"/>
        </w:rPr>
        <w:t>國立彰化高級中學　公物損壞賠償實施要點</w:t>
      </w:r>
      <w:bookmarkEnd w:id="0"/>
    </w:p>
    <w:bookmarkEnd w:id="1"/>
    <w:p w:rsidR="00FE2C67" w:rsidRPr="00F53D2E" w:rsidRDefault="00FE2C67" w:rsidP="00FE2C67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3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10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22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一、本校公物損壞賠償依本要點辦理。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二、本校教職員、學生工友對於公物除有無法避免之損壞及正當之消耗外，如有損壞</w:t>
      </w:r>
      <w:proofErr w:type="gramStart"/>
      <w:r w:rsidRPr="008C0142">
        <w:rPr>
          <w:rFonts w:ascii="標楷體" w:eastAsia="標楷體" w:hAnsi="標楷體" w:hint="eastAsia"/>
        </w:rPr>
        <w:t>者均須賠償</w:t>
      </w:r>
      <w:proofErr w:type="gramEnd"/>
      <w:r w:rsidRPr="008C0142">
        <w:rPr>
          <w:rFonts w:ascii="標楷體" w:eastAsia="標楷體" w:hAnsi="標楷體" w:hint="eastAsia"/>
        </w:rPr>
        <w:t>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三、公物損壞賠償以同一物品為原則，如無法購得同一物品時，應照原價賠償。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四、公物損壞尚能修繕應用者，損壞人應自行設法修繕，或委託事務人員代為雇工修繕。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五、本校學生故意損壞公物或損壞公物不事先報告者，經查明屬實，</w:t>
      </w:r>
      <w:proofErr w:type="gramStart"/>
      <w:r w:rsidRPr="008C0142">
        <w:rPr>
          <w:rFonts w:ascii="標楷體" w:eastAsia="標楷體" w:hAnsi="標楷體" w:hint="eastAsia"/>
        </w:rPr>
        <w:t>除照規定</w:t>
      </w:r>
      <w:proofErr w:type="gramEnd"/>
      <w:r w:rsidRPr="008C0142">
        <w:rPr>
          <w:rFonts w:ascii="標楷體" w:eastAsia="標楷體" w:hAnsi="標楷體" w:hint="eastAsia"/>
        </w:rPr>
        <w:t>賠償外，依校規懲處。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六、保管人員應隨時清查公物有無損壞，如遇損壞未清查，或清查不報者，保管人員應負賠償之責。</w:t>
      </w:r>
    </w:p>
    <w:p w:rsidR="00FE2C67" w:rsidRPr="008C0142" w:rsidRDefault="00FE2C67" w:rsidP="00FE2C67">
      <w:pPr>
        <w:spacing w:beforeLines="25" w:before="90" w:line="360" w:lineRule="auto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七、本要點經行政會議通過，陳請 校長核定後公布施行，修正時亦同。</w:t>
      </w:r>
    </w:p>
    <w:p w:rsidR="009E0EB6" w:rsidRDefault="009E0EB6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Pr="008C0142" w:rsidRDefault="00461615" w:rsidP="00461615">
      <w:pPr>
        <w:spacing w:beforeLines="25" w:before="90" w:line="540" w:lineRule="exact"/>
        <w:ind w:left="721" w:hangingChars="200" w:hanging="721"/>
        <w:rPr>
          <w:rFonts w:ascii="標楷體" w:eastAsia="標楷體" w:hAnsi="標楷體"/>
          <w:b/>
          <w:sz w:val="36"/>
          <w:szCs w:val="36"/>
        </w:rPr>
      </w:pPr>
      <w:r w:rsidRPr="008C0142">
        <w:rPr>
          <w:rFonts w:ascii="標楷體" w:eastAsia="標楷體" w:hAnsi="標楷體" w:hint="eastAsia"/>
          <w:b/>
          <w:sz w:val="36"/>
          <w:szCs w:val="36"/>
        </w:rPr>
        <w:lastRenderedPageBreak/>
        <w:t xml:space="preserve">附件一  </w:t>
      </w:r>
    </w:p>
    <w:p w:rsidR="00461615" w:rsidRPr="008C0142" w:rsidRDefault="00461615" w:rsidP="00461615">
      <w:pPr>
        <w:spacing w:beforeLines="25" w:before="90" w:line="54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8C0142">
        <w:rPr>
          <w:rFonts w:ascii="標楷體" w:eastAsia="標楷體" w:hAnsi="標楷體" w:hint="eastAsia"/>
          <w:b/>
          <w:sz w:val="36"/>
          <w:szCs w:val="36"/>
        </w:rPr>
        <w:t>國立彰化高級中學</w:t>
      </w:r>
    </w:p>
    <w:p w:rsidR="00461615" w:rsidRPr="008C0142" w:rsidRDefault="00461615" w:rsidP="00461615">
      <w:pPr>
        <w:spacing w:beforeLines="25" w:before="90" w:line="540" w:lineRule="exact"/>
        <w:ind w:firstLineChars="200" w:firstLine="721"/>
        <w:rPr>
          <w:rFonts w:ascii="標楷體" w:eastAsia="標楷體" w:hAnsi="標楷體"/>
          <w:b/>
          <w:sz w:val="36"/>
          <w:szCs w:val="36"/>
        </w:rPr>
      </w:pPr>
      <w:proofErr w:type="gramStart"/>
      <w:r w:rsidRPr="008C0142">
        <w:rPr>
          <w:rFonts w:ascii="標楷體" w:eastAsia="標楷體" w:hAnsi="標楷體" w:hint="eastAsia"/>
          <w:b/>
          <w:sz w:val="36"/>
          <w:szCs w:val="36"/>
        </w:rPr>
        <w:t>學年度第</w:t>
      </w:r>
      <w:proofErr w:type="gramEnd"/>
      <w:r w:rsidRPr="008C0142">
        <w:rPr>
          <w:rFonts w:ascii="標楷體" w:eastAsia="標楷體" w:hAnsi="標楷體" w:hint="eastAsia"/>
          <w:b/>
          <w:sz w:val="36"/>
          <w:szCs w:val="36"/>
        </w:rPr>
        <w:t xml:space="preserve">    學期   期初教室設備修繕登記表</w:t>
      </w:r>
    </w:p>
    <w:p w:rsidR="00461615" w:rsidRPr="008C0142" w:rsidRDefault="00461615" w:rsidP="00461615">
      <w:pPr>
        <w:spacing w:afterLines="50" w:after="180"/>
        <w:ind w:leftChars="-5" w:left="252" w:rightChars="75" w:right="180" w:hangingChars="110" w:hanging="26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※為進行教室整體修繕，請</w:t>
      </w:r>
      <w:r w:rsidRPr="008C0142">
        <w:rPr>
          <w:rFonts w:ascii="標楷體" w:eastAsia="標楷體" w:hAnsi="標楷體" w:hint="eastAsia"/>
          <w:u w:val="single"/>
        </w:rPr>
        <w:t>服務股長</w:t>
      </w:r>
      <w:r w:rsidRPr="008C0142">
        <w:rPr>
          <w:rFonts w:ascii="標楷體" w:eastAsia="標楷體" w:hAnsi="標楷體" w:hint="eastAsia"/>
        </w:rPr>
        <w:t>詳細檢查教室之各項設備，如有故障請於下表中詳實登記，以利總務處進行維修工作。並請於  年   月    日前送回總務處</w:t>
      </w:r>
      <w:r w:rsidRPr="008C0142">
        <w:rPr>
          <w:rFonts w:ascii="標楷體" w:eastAsia="標楷體" w:hAnsi="標楷體" w:hint="eastAsia"/>
          <w:u w:val="single"/>
        </w:rPr>
        <w:t>庶務組</w:t>
      </w:r>
      <w:r w:rsidRPr="008C0142">
        <w:rPr>
          <w:rFonts w:ascii="標楷體" w:eastAsia="標楷體" w:hAnsi="標楷體" w:hint="eastAsia"/>
        </w:rPr>
        <w:t>。</w:t>
      </w:r>
    </w:p>
    <w:p w:rsidR="00461615" w:rsidRPr="008C0142" w:rsidRDefault="00461615" w:rsidP="00461615">
      <w:pPr>
        <w:ind w:leftChars="-5" w:left="252" w:rightChars="75" w:right="180" w:hangingChars="110" w:hanging="264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※ 課桌椅如有故障或不足，請至資源回收場旁之木工室更換、領用。</w:t>
      </w:r>
    </w:p>
    <w:p w:rsidR="00461615" w:rsidRPr="008C0142" w:rsidRDefault="00461615" w:rsidP="00461615">
      <w:pPr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 xml:space="preserve">班級： </w:t>
      </w:r>
      <w:r w:rsidRPr="008C0142">
        <w:rPr>
          <w:rFonts w:ascii="標楷體" w:eastAsia="標楷體" w:hAnsi="標楷體" w:hint="eastAsia"/>
          <w:u w:val="single"/>
        </w:rPr>
        <w:t xml:space="preserve">               </w:t>
      </w:r>
      <w:r w:rsidRPr="008C0142">
        <w:rPr>
          <w:rFonts w:ascii="標楷體" w:eastAsia="標楷體" w:hAnsi="標楷體" w:hint="eastAsia"/>
        </w:rPr>
        <w:t xml:space="preserve">    　　　 填表人簽名：</w:t>
      </w:r>
      <w:r w:rsidRPr="008C0142">
        <w:rPr>
          <w:rFonts w:ascii="標楷體" w:eastAsia="標楷體" w:hAnsi="標楷體" w:hint="eastAsia"/>
          <w:u w:val="single"/>
        </w:rPr>
        <w:t xml:space="preserve">       　　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24"/>
        <w:gridCol w:w="5358"/>
      </w:tblGrid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jc w:val="center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項  目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jc w:val="center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故 障 原 因</w:t>
            </w: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教師教學用擴音機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教室廣播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日光燈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電扇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黑板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板擦機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proofErr w:type="gramStart"/>
            <w:r w:rsidRPr="008C0142">
              <w:rPr>
                <w:rFonts w:ascii="標楷體" w:eastAsia="標楷體" w:hAnsi="標楷體" w:hint="eastAsia"/>
                <w:bCs/>
              </w:rPr>
              <w:t>鋁窗及玻璃</w:t>
            </w:r>
            <w:proofErr w:type="gramEnd"/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門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講台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講桌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rPr>
                <w:rFonts w:ascii="標楷體" w:eastAsia="標楷體" w:hAnsi="標楷體"/>
                <w:bCs/>
              </w:rPr>
            </w:pP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課桌椅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00" w:firstLine="240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如故障請直接搬到木工室更換</w:t>
            </w:r>
          </w:p>
        </w:tc>
      </w:tr>
      <w:tr w:rsidR="00461615" w:rsidRPr="008C0142" w:rsidTr="00DA4D39">
        <w:trPr>
          <w:trHeight w:val="539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板擦、粉筆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spacing w:line="300" w:lineRule="auto"/>
              <w:ind w:firstLineChars="100" w:firstLine="240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請到教務處領取</w:t>
            </w:r>
          </w:p>
        </w:tc>
      </w:tr>
      <w:tr w:rsidR="00461615" w:rsidRPr="008C0142" w:rsidTr="00DA4D39">
        <w:trPr>
          <w:trHeight w:val="1554"/>
        </w:trPr>
        <w:tc>
          <w:tcPr>
            <w:tcW w:w="2050" w:type="pct"/>
            <w:vAlign w:val="center"/>
          </w:tcPr>
          <w:p w:rsidR="00461615" w:rsidRPr="008C0142" w:rsidRDefault="00461615" w:rsidP="00DA4D39">
            <w:pPr>
              <w:ind w:firstLineChars="128" w:firstLine="307"/>
              <w:rPr>
                <w:rFonts w:ascii="標楷體" w:eastAsia="標楷體" w:hAnsi="標楷體"/>
                <w:bCs/>
              </w:rPr>
            </w:pPr>
            <w:r w:rsidRPr="008C0142">
              <w:rPr>
                <w:rFonts w:ascii="標楷體" w:eastAsia="標楷體" w:hAnsi="標楷體" w:hint="eastAsia"/>
                <w:bCs/>
              </w:rPr>
              <w:t>其他</w:t>
            </w:r>
          </w:p>
        </w:tc>
        <w:tc>
          <w:tcPr>
            <w:tcW w:w="2950" w:type="pct"/>
            <w:vAlign w:val="center"/>
          </w:tcPr>
          <w:p w:rsidR="00461615" w:rsidRPr="008C0142" w:rsidRDefault="00461615" w:rsidP="00DA4D39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461615" w:rsidRPr="008C0142" w:rsidRDefault="00461615" w:rsidP="00461615">
      <w:pPr>
        <w:rPr>
          <w:rFonts w:ascii="標楷體" w:eastAsia="標楷體" w:hAnsi="標楷體"/>
        </w:rPr>
      </w:pPr>
    </w:p>
    <w:p w:rsidR="00461615" w:rsidRPr="008C0142" w:rsidRDefault="00461615" w:rsidP="00461615">
      <w:pPr>
        <w:rPr>
          <w:rFonts w:ascii="標楷體" w:eastAsia="標楷體" w:hAnsi="標楷體"/>
          <w:b/>
          <w:sz w:val="36"/>
          <w:szCs w:val="36"/>
        </w:rPr>
      </w:pPr>
    </w:p>
    <w:p w:rsidR="00461615" w:rsidRPr="008C0142" w:rsidRDefault="00461615" w:rsidP="00461615">
      <w:pPr>
        <w:rPr>
          <w:rFonts w:ascii="標楷體" w:eastAsia="標楷體" w:hAnsi="標楷體"/>
          <w:b/>
          <w:sz w:val="36"/>
          <w:szCs w:val="36"/>
        </w:rPr>
      </w:pPr>
    </w:p>
    <w:p w:rsidR="00461615" w:rsidRPr="008C0142" w:rsidRDefault="00461615" w:rsidP="00461615">
      <w:pPr>
        <w:rPr>
          <w:rFonts w:ascii="標楷體" w:eastAsia="標楷體" w:hAnsi="標楷體"/>
          <w:b/>
          <w:sz w:val="36"/>
          <w:szCs w:val="36"/>
        </w:rPr>
      </w:pPr>
      <w:r w:rsidRPr="008C0142">
        <w:rPr>
          <w:rFonts w:ascii="標楷體" w:eastAsia="標楷體" w:hAnsi="標楷體" w:hint="eastAsia"/>
          <w:b/>
          <w:sz w:val="36"/>
          <w:szCs w:val="36"/>
        </w:rPr>
        <w:t>附件二</w:t>
      </w:r>
    </w:p>
    <w:tbl>
      <w:tblPr>
        <w:tblW w:w="9748" w:type="dxa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"/>
        <w:gridCol w:w="1648"/>
        <w:gridCol w:w="1025"/>
        <w:gridCol w:w="1080"/>
        <w:gridCol w:w="1800"/>
        <w:gridCol w:w="1560"/>
        <w:gridCol w:w="1680"/>
      </w:tblGrid>
      <w:tr w:rsidR="00461615" w:rsidRPr="008C0142" w:rsidTr="00DA4D39">
        <w:trPr>
          <w:cantSplit/>
          <w:trHeight w:val="660"/>
          <w:jc w:val="center"/>
        </w:trPr>
        <w:tc>
          <w:tcPr>
            <w:tcW w:w="6508" w:type="dxa"/>
            <w:gridSpan w:val="5"/>
            <w:vMerge w:val="restart"/>
            <w:vAlign w:val="center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36"/>
              </w:rPr>
            </w:pPr>
            <w:r w:rsidRPr="008C0142">
              <w:rPr>
                <w:rFonts w:ascii="標楷體" w:eastAsia="標楷體" w:hAnsi="標楷體" w:hint="eastAsia"/>
                <w:sz w:val="36"/>
              </w:rPr>
              <w:t>國立彰化高中  教室公物保管表</w:t>
            </w:r>
          </w:p>
        </w:tc>
        <w:tc>
          <w:tcPr>
            <w:tcW w:w="3240" w:type="dxa"/>
            <w:gridSpan w:val="2"/>
            <w:vAlign w:val="center"/>
          </w:tcPr>
          <w:p w:rsidR="00461615" w:rsidRPr="008C0142" w:rsidRDefault="00461615" w:rsidP="00DA4D39">
            <w:pPr>
              <w:pStyle w:val="3"/>
              <w:wordWrap w:val="0"/>
              <w:jc w:val="right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學年度 第      學期</w:t>
            </w:r>
          </w:p>
        </w:tc>
      </w:tr>
      <w:tr w:rsidR="00461615" w:rsidRPr="008C0142" w:rsidTr="00DA4D39">
        <w:trPr>
          <w:cantSplit/>
          <w:trHeight w:val="660"/>
          <w:jc w:val="center"/>
        </w:trPr>
        <w:tc>
          <w:tcPr>
            <w:tcW w:w="6508" w:type="dxa"/>
            <w:gridSpan w:val="5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</w:rPr>
            </w:pPr>
          </w:p>
        </w:tc>
        <w:tc>
          <w:tcPr>
            <w:tcW w:w="3240" w:type="dxa"/>
            <w:gridSpan w:val="2"/>
          </w:tcPr>
          <w:p w:rsidR="00461615" w:rsidRPr="008C0142" w:rsidRDefault="00461615" w:rsidP="00DA4D39">
            <w:pPr>
              <w:pStyle w:val="3"/>
              <w:wordWrap w:val="0"/>
              <w:ind w:right="560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</w:rPr>
              <w:t xml:space="preserve">     年      班 </w:t>
            </w:r>
            <w:r w:rsidRPr="008C0142">
              <w:rPr>
                <w:rFonts w:ascii="標楷體" w:eastAsia="標楷體" w:hAnsi="標楷體" w:hint="eastAsia"/>
                <w:sz w:val="22"/>
              </w:rPr>
              <w:t xml:space="preserve">   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項次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公物名稱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單位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數量</w:t>
            </w: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備註</w:t>
            </w:r>
          </w:p>
        </w:tc>
        <w:tc>
          <w:tcPr>
            <w:tcW w:w="1560" w:type="dxa"/>
            <w:vMerge w:val="restart"/>
          </w:tcPr>
          <w:p w:rsidR="00461615" w:rsidRPr="008C0142" w:rsidRDefault="00461615" w:rsidP="00DA4D39">
            <w:pPr>
              <w:pStyle w:val="3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保管維護</w:t>
            </w:r>
          </w:p>
          <w:p w:rsidR="00461615" w:rsidRPr="008C0142" w:rsidRDefault="00461615" w:rsidP="00DA4D39">
            <w:pPr>
              <w:pStyle w:val="3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單位</w:t>
            </w:r>
          </w:p>
        </w:tc>
        <w:tc>
          <w:tcPr>
            <w:tcW w:w="1680" w:type="dxa"/>
            <w:vMerge w:val="restart"/>
          </w:tcPr>
          <w:p w:rsidR="00461615" w:rsidRPr="008C0142" w:rsidRDefault="00461615" w:rsidP="00DA4D39">
            <w:pPr>
              <w:pStyle w:val="3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公物經管</w:t>
            </w:r>
          </w:p>
          <w:p w:rsidR="00461615" w:rsidRPr="008C0142" w:rsidRDefault="00461615" w:rsidP="00DA4D39">
            <w:pPr>
              <w:pStyle w:val="3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單位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講桌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張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黑板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面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學</w:t>
            </w:r>
            <w:proofErr w:type="gramStart"/>
            <w:r w:rsidRPr="008C0142">
              <w:rPr>
                <w:rFonts w:ascii="標楷體" w:eastAsia="標楷體" w:hAnsi="標楷體" w:hint="eastAsia"/>
                <w:sz w:val="22"/>
              </w:rPr>
              <w:t>務</w:t>
            </w:r>
            <w:proofErr w:type="gramEnd"/>
            <w:r w:rsidRPr="008C0142">
              <w:rPr>
                <w:rFonts w:ascii="標楷體" w:eastAsia="標楷體" w:hAnsi="標楷體" w:hint="eastAsia"/>
                <w:sz w:val="22"/>
              </w:rPr>
              <w:t>主任</w:t>
            </w:r>
          </w:p>
        </w:tc>
        <w:tc>
          <w:tcPr>
            <w:tcW w:w="168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總務主任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課桌椅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張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班級牌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面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</w:tc>
        <w:tc>
          <w:tcPr>
            <w:tcW w:w="156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5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班級課表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面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導師</w:t>
            </w:r>
          </w:p>
        </w:tc>
        <w:tc>
          <w:tcPr>
            <w:tcW w:w="168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庶務組長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6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日光燈 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7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擴音機 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台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8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教室前後門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片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服務股長</w:t>
            </w:r>
          </w:p>
        </w:tc>
        <w:tc>
          <w:tcPr>
            <w:tcW w:w="1680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承辦人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9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玻璃窗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面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附玻璃</w:t>
            </w:r>
          </w:p>
        </w:tc>
        <w:tc>
          <w:tcPr>
            <w:tcW w:w="156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 w:val="restart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板擦機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</w:tc>
        <w:tc>
          <w:tcPr>
            <w:tcW w:w="156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0" w:type="dxa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11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吊扇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說明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12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教師用吊扇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 w:val="restart"/>
          </w:tcPr>
          <w:p w:rsidR="00461615" w:rsidRPr="008C0142" w:rsidRDefault="00461615" w:rsidP="00461615">
            <w:pPr>
              <w:pStyle w:val="3"/>
              <w:spacing w:before="60"/>
              <w:ind w:left="92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一、本表於每學期開學後二</w:t>
            </w:r>
            <w:proofErr w:type="gramStart"/>
            <w:r w:rsidRPr="008C0142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8C0142">
              <w:rPr>
                <w:rFonts w:ascii="標楷體" w:eastAsia="標楷體" w:hAnsi="標楷體" w:hint="eastAsia"/>
                <w:sz w:val="22"/>
              </w:rPr>
              <w:t>內填具乙式二份，一份存班級服務股長保管隨時查對之用，另一份送總務處備存查核。</w:t>
            </w:r>
          </w:p>
          <w:p w:rsidR="00461615" w:rsidRPr="008C0142" w:rsidRDefault="00461615" w:rsidP="00461615">
            <w:pPr>
              <w:pStyle w:val="3"/>
              <w:spacing w:before="60"/>
              <w:ind w:left="92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二、學期結束依此卡清點不得短少。</w:t>
            </w: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13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冷氣機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台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至出納組繳交</w:t>
            </w:r>
            <w:r w:rsidRPr="008C0142">
              <w:rPr>
                <w:rFonts w:ascii="標楷體" w:eastAsia="標楷體" w:hAnsi="標楷體" w:hint="eastAsia"/>
                <w:sz w:val="22"/>
              </w:rPr>
              <w:t>保證</w:t>
            </w:r>
          </w:p>
          <w:p w:rsidR="00461615" w:rsidRPr="008C0142" w:rsidRDefault="00461615" w:rsidP="00DA4D39">
            <w:pPr>
              <w:pStyle w:val="3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金後領取遙控器 </w:t>
            </w: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14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ind w:right="57"/>
              <w:jc w:val="distribute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電源開關座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15</w:t>
            </w:r>
          </w:p>
        </w:tc>
        <w:tc>
          <w:tcPr>
            <w:tcW w:w="1648" w:type="dxa"/>
          </w:tcPr>
          <w:p w:rsidR="00461615" w:rsidRPr="008C0142" w:rsidRDefault="00461615" w:rsidP="00461615">
            <w:pPr>
              <w:pStyle w:val="3"/>
              <w:ind w:left="1439" w:hangingChars="436" w:hanging="959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 xml:space="preserve">教   室   </w:t>
            </w:r>
            <w:proofErr w:type="gramStart"/>
            <w:r w:rsidRPr="008C0142">
              <w:rPr>
                <w:rFonts w:ascii="標楷體" w:eastAsia="標楷體" w:hAnsi="標楷體" w:hint="eastAsia"/>
                <w:sz w:val="22"/>
              </w:rPr>
              <w:t>鑰</w:t>
            </w:r>
            <w:proofErr w:type="gramEnd"/>
            <w:r w:rsidRPr="008C0142">
              <w:rPr>
                <w:rFonts w:ascii="標楷體" w:eastAsia="標楷體" w:hAnsi="標楷體" w:hint="eastAsia"/>
                <w:sz w:val="22"/>
              </w:rPr>
              <w:t xml:space="preserve">  匙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副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16</w:t>
            </w:r>
          </w:p>
        </w:tc>
        <w:tc>
          <w:tcPr>
            <w:tcW w:w="1648" w:type="dxa"/>
          </w:tcPr>
          <w:p w:rsidR="00461615" w:rsidRPr="008C0142" w:rsidRDefault="00461615" w:rsidP="00461615">
            <w:pPr>
              <w:pStyle w:val="3"/>
              <w:ind w:left="1439" w:hangingChars="436" w:hanging="959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投  影  機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架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含VGA線</w:t>
            </w: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9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17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布   幕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幅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18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壁    扇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座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19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高腳椅或</w:t>
            </w:r>
            <w:proofErr w:type="gramStart"/>
            <w:r w:rsidRPr="008C0142">
              <w:rPr>
                <w:rFonts w:ascii="標楷體" w:eastAsia="標楷體" w:hAnsi="標楷體" w:hint="eastAsia"/>
                <w:sz w:val="22"/>
              </w:rPr>
              <w:t>摺疊椅</w:t>
            </w:r>
            <w:proofErr w:type="gramEnd"/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張</w:t>
            </w: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  <w:tr w:rsidR="00461615" w:rsidRPr="008C0142" w:rsidTr="00DA4D39">
        <w:trPr>
          <w:cantSplit/>
          <w:trHeight w:hRule="exact" w:val="510"/>
          <w:jc w:val="center"/>
        </w:trPr>
        <w:tc>
          <w:tcPr>
            <w:tcW w:w="95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20</w:t>
            </w:r>
          </w:p>
        </w:tc>
        <w:tc>
          <w:tcPr>
            <w:tcW w:w="1648" w:type="dxa"/>
          </w:tcPr>
          <w:p w:rsidR="00461615" w:rsidRPr="008C0142" w:rsidRDefault="00461615" w:rsidP="00DA4D39">
            <w:pPr>
              <w:pStyle w:val="3"/>
              <w:jc w:val="both"/>
              <w:rPr>
                <w:rFonts w:ascii="標楷體" w:eastAsia="標楷體" w:hAnsi="標楷體"/>
                <w:sz w:val="22"/>
              </w:rPr>
            </w:pPr>
            <w:r w:rsidRPr="008C0142">
              <w:rPr>
                <w:rFonts w:ascii="標楷體" w:eastAsia="標楷體" w:hAnsi="標楷體" w:hint="eastAsia"/>
                <w:sz w:val="22"/>
              </w:rPr>
              <w:t>其  他</w:t>
            </w:r>
          </w:p>
        </w:tc>
        <w:tc>
          <w:tcPr>
            <w:tcW w:w="1025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8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00" w:type="dxa"/>
          </w:tcPr>
          <w:p w:rsidR="00461615" w:rsidRPr="008C0142" w:rsidRDefault="00461615" w:rsidP="00DA4D39">
            <w:pPr>
              <w:pStyle w:val="3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240" w:type="dxa"/>
            <w:gridSpan w:val="2"/>
            <w:vMerge/>
          </w:tcPr>
          <w:p w:rsidR="00461615" w:rsidRPr="008C0142" w:rsidRDefault="00461615" w:rsidP="00DA4D39">
            <w:pPr>
              <w:pStyle w:val="3"/>
              <w:rPr>
                <w:rFonts w:ascii="標楷體" w:eastAsia="標楷體" w:hAnsi="標楷體"/>
                <w:sz w:val="22"/>
              </w:rPr>
            </w:pPr>
          </w:p>
        </w:tc>
      </w:tr>
    </w:tbl>
    <w:p w:rsidR="00461615" w:rsidRPr="008C0142" w:rsidRDefault="00461615" w:rsidP="00461615">
      <w:pPr>
        <w:rPr>
          <w:rFonts w:ascii="標楷體" w:eastAsia="標楷體" w:hAnsi="標楷體"/>
        </w:rPr>
      </w:pPr>
    </w:p>
    <w:sectPr w:rsidR="00461615" w:rsidRPr="008C0142" w:rsidSect="00FE2C67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09" w:rsidRDefault="00D06C09" w:rsidP="00461615">
      <w:r>
        <w:separator/>
      </w:r>
    </w:p>
  </w:endnote>
  <w:endnote w:type="continuationSeparator" w:id="0">
    <w:p w:rsidR="00D06C09" w:rsidRDefault="00D06C09" w:rsidP="0046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09" w:rsidRDefault="00D06C09" w:rsidP="00461615">
      <w:r>
        <w:separator/>
      </w:r>
    </w:p>
  </w:footnote>
  <w:footnote w:type="continuationSeparator" w:id="0">
    <w:p w:rsidR="00D06C09" w:rsidRDefault="00D06C09" w:rsidP="00461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67"/>
    <w:rsid w:val="00461615"/>
    <w:rsid w:val="00532754"/>
    <w:rsid w:val="005D613F"/>
    <w:rsid w:val="009E0EB6"/>
    <w:rsid w:val="00D06C09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E2C67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FE2C67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FE2C67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461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161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1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1615"/>
    <w:rPr>
      <w:rFonts w:ascii="Times New Roman" w:eastAsia="新細明體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461615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461615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E2C67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FE2C67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FE2C67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461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161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1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1615"/>
    <w:rPr>
      <w:rFonts w:ascii="Times New Roman" w:eastAsia="新細明體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461615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461615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2020-12-08T03:21:00Z</dcterms:created>
  <dcterms:modified xsi:type="dcterms:W3CDTF">2020-12-08T03:21:00Z</dcterms:modified>
</cp:coreProperties>
</file>